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numPr>
          <w:ilvl w:val="0"/>
          <w:numId w:val="6"/>
        </w:numPr>
        <w:jc w:val="center"/>
        <w:keepNext/>
        <w:widowControl w:val="off"/>
        <w:rPr>
          <w:sz w:val="28"/>
          <w:szCs w:val="28"/>
          <w:lang w:eastAsia="hi-IN" w:bidi="hi-IN"/>
        </w:rPr>
        <w:outlineLvl w:val="0"/>
      </w:pPr>
      <w:r>
        <w:rPr>
          <w:sz w:val="26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8838" cy="780479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8838" cy="780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9pt;height:61.5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sz w:val="28"/>
          <w:szCs w:val="28"/>
          <w:lang w:eastAsia="hi-IN" w:bidi="hi-IN"/>
        </w:rPr>
      </w:r>
      <w:r/>
    </w:p>
    <w:p>
      <w:pPr>
        <w:pStyle w:val="677"/>
        <w:numPr>
          <w:ilvl w:val="0"/>
          <w:numId w:val="6"/>
        </w:numPr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</w:r>
      <w:r/>
    </w:p>
    <w:p>
      <w:pPr>
        <w:pStyle w:val="677"/>
        <w:numPr>
          <w:ilvl w:val="0"/>
          <w:numId w:val="6"/>
        </w:numPr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САРАТОВСКАЯ ГОРОДСКАЯ ДУМА</w:t>
      </w:r>
      <w:r/>
    </w:p>
    <w:p>
      <w:pPr>
        <w:pStyle w:val="677"/>
        <w:numPr>
          <w:ilvl w:val="0"/>
          <w:numId w:val="6"/>
        </w:numPr>
        <w:jc w:val="center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677"/>
        <w:numPr>
          <w:ilvl w:val="0"/>
          <w:numId w:val="6"/>
        </w:numPr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РЕШЕНИЕ</w:t>
      </w:r>
      <w:r/>
    </w:p>
    <w:p>
      <w:pPr>
        <w:pStyle w:val="677"/>
        <w:numPr>
          <w:ilvl w:val="0"/>
          <w:numId w:val="6"/>
        </w:numPr>
        <w:jc w:val="both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704"/>
        <w:numPr>
          <w:ilvl w:val="0"/>
          <w:numId w:val="6"/>
        </w:numPr>
      </w:pPr>
      <w:r>
        <w:rPr>
          <w:szCs w:val="28"/>
        </w:rPr>
        <w:t xml:space="preserve">16 декабря</w:t>
      </w:r>
      <w:r>
        <w:rPr>
          <w:szCs w:val="28"/>
        </w:rPr>
        <w:t xml:space="preserve"> 2022 года № 2</w:t>
      </w:r>
      <w:r>
        <w:rPr>
          <w:szCs w:val="28"/>
        </w:rPr>
        <w:t xml:space="preserve">8-291</w:t>
      </w:r>
      <w:r>
        <w:rPr>
          <w:szCs w:val="28"/>
        </w:rPr>
        <w:t xml:space="preserve"> </w:t>
      </w:r>
      <w:r/>
    </w:p>
    <w:p>
      <w:pPr>
        <w:pStyle w:val="677"/>
        <w:numPr>
          <w:ilvl w:val="0"/>
          <w:numId w:val="6"/>
        </w:numPr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                                                                      </w:t>
      </w:r>
      <w:r/>
    </w:p>
    <w:p>
      <w:pPr>
        <w:pStyle w:val="677"/>
        <w:numPr>
          <w:ilvl w:val="0"/>
          <w:numId w:val="6"/>
        </w:numPr>
        <w:jc w:val="center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г. Саратов</w:t>
      </w:r>
      <w:r/>
    </w:p>
    <w:p>
      <w:pPr>
        <w:pStyle w:val="677"/>
        <w:ind w:right="-283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677"/>
        <w:ind w:left="170" w:right="57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677"/>
        <w:ind w:left="113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отсрочки арендной платы по договорам аренды муниципального имущества в связи с частичной мобилизацией</w:t>
      </w:r>
      <w:r/>
    </w:p>
    <w:p>
      <w:pPr>
        <w:pStyle w:val="698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7"/>
        <w:ind w:left="113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статьи 35 Федерального закона </w:t>
      </w:r>
      <w:r>
        <w:rPr>
          <w:bCs/>
          <w:sz w:val="28"/>
          <w:szCs w:val="28"/>
        </w:rPr>
        <w:t xml:space="preserve">6</w:t>
      </w:r>
      <w:r>
        <w:rPr>
          <w:bCs/>
          <w:sz w:val="28"/>
          <w:szCs w:val="28"/>
        </w:rPr>
        <w:t xml:space="preserve"> октября 2003 года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распоряжения Правительства Российской Федерации от </w:t>
      </w:r>
      <w:r>
        <w:rPr>
          <w:bCs/>
          <w:sz w:val="28"/>
          <w:szCs w:val="28"/>
        </w:rPr>
        <w:t xml:space="preserve">15 октября 2022 года</w:t>
      </w:r>
      <w:r>
        <w:rPr>
          <w:bCs/>
          <w:sz w:val="28"/>
          <w:szCs w:val="28"/>
        </w:rPr>
        <w:t xml:space="preserve"> № 3046-р, Устава </w:t>
      </w:r>
      <w:r>
        <w:rPr>
          <w:sz w:val="28"/>
          <w:szCs w:val="28"/>
        </w:rPr>
        <w:t xml:space="preserve">муниципального образования «Город Саратов»</w:t>
      </w:r>
      <w:r/>
    </w:p>
    <w:p>
      <w:pPr>
        <w:pStyle w:val="677"/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  <w:r/>
    </w:p>
    <w:p>
      <w:pPr>
        <w:pStyle w:val="677"/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</w:t>
      </w:r>
      <w:r/>
    </w:p>
    <w:p>
      <w:pPr>
        <w:pStyle w:val="677"/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 договорам аренды муниципального имущества, составляю</w:t>
      </w:r>
      <w:r>
        <w:rPr>
          <w:bCs/>
          <w:sz w:val="28"/>
          <w:szCs w:val="28"/>
        </w:rPr>
        <w:t xml:space="preserve">щего  казну муниципального образования «Город Саратов»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«Город Саратов»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арендаторам, являющимся физическими лицами, в том числе индивиду</w:t>
      </w:r>
      <w:r>
        <w:rPr>
          <w:bCs/>
          <w:sz w:val="28"/>
          <w:szCs w:val="28"/>
        </w:rPr>
        <w:t xml:space="preserve">альными предпринимателями, юридическими лицами,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</w:t>
      </w:r>
      <w:r>
        <w:rPr>
          <w:bCs/>
          <w:sz w:val="28"/>
          <w:szCs w:val="28"/>
        </w:rPr>
        <w:t xml:space="preserve">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>
        <w:rPr>
          <w:bCs/>
          <w:sz w:val="28"/>
          <w:szCs w:val="28"/>
        </w:rPr>
        <w:t xml:space="preserve">ода</w:t>
      </w:r>
      <w:r>
        <w:rPr>
          <w:bCs/>
          <w:sz w:val="28"/>
          <w:szCs w:val="28"/>
        </w:rPr>
        <w:t xml:space="preserve"> № 647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«Об объявлении частичной мобилизации в Российской Федерации» или проходят военную службу по контракту, заключенному в соответствии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право на расторжение договоров аренды без применения штрафных санкций.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арендатор направляет арендодателю уведомление о предоставлении отсрочки упл</w:t>
      </w:r>
      <w:r>
        <w:rPr>
          <w:bCs/>
          <w:sz w:val="28"/>
          <w:szCs w:val="28"/>
        </w:rPr>
        <w:t xml:space="preserve">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</w:t>
      </w:r>
      <w:r>
        <w:rPr>
          <w:bCs/>
          <w:sz w:val="28"/>
          <w:szCs w:val="28"/>
        </w:rPr>
        <w:t xml:space="preserve">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</w:t>
      </w:r>
      <w:r>
        <w:rPr>
          <w:bCs/>
          <w:sz w:val="28"/>
          <w:szCs w:val="28"/>
        </w:rPr>
        <w:t xml:space="preserve">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арендатор направляет арендодателю уведомление о расторжении</w:t>
      </w:r>
      <w:r>
        <w:rPr>
          <w:bCs/>
          <w:sz w:val="28"/>
          <w:szCs w:val="28"/>
        </w:rPr>
        <w:t xml:space="preserve">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>
        <w:rPr>
          <w:bCs/>
          <w:sz w:val="28"/>
          <w:szCs w:val="28"/>
        </w:rPr>
        <w:t xml:space="preserve">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  <w:r/>
    </w:p>
    <w:p>
      <w:pPr>
        <w:pStyle w:val="677"/>
        <w:ind w:left="113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  <w:r/>
    </w:p>
    <w:p>
      <w:pPr>
        <w:pStyle w:val="677"/>
        <w:ind w:left="113" w:right="57" w:firstLine="70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</w:r>
      <w:r/>
    </w:p>
    <w:p>
      <w:pPr>
        <w:ind w:left="113" w:right="57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77"/>
        <w:ind w:left="113" w:right="57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2"/>
        <w:ind w:right="0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77"/>
        <w:widowControl w:val="off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Председатель Саратовской </w:t>
      </w:r>
      <w:r/>
    </w:p>
    <w:p>
      <w:pPr>
        <w:pStyle w:val="677"/>
        <w:widowControl w:val="off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городской Думы                                                                     С.А. Овсянников</w:t>
      </w:r>
      <w:r/>
    </w:p>
    <w:p>
      <w:pPr>
        <w:ind w:right="-2"/>
        <w:jc w:val="both"/>
        <w:widowControl w:val="off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77"/>
        <w:ind w:right="-2"/>
        <w:jc w:val="both"/>
        <w:widowControl w:val="off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77"/>
        <w:ind w:right="-2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</w:p>
    <w:p>
      <w:pPr>
        <w:pStyle w:val="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r/>
    </w:p>
    <w:p>
      <w:pPr>
        <w:pStyle w:val="67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«Город Саратов»                                                                    Л.М. Мокроусова</w:t>
      </w:r>
      <w:r>
        <w:rPr>
          <w:b/>
          <w:color w:val="000000"/>
          <w:sz w:val="28"/>
          <w:szCs w:val="28"/>
        </w:rPr>
      </w:r>
      <w:r/>
    </w:p>
    <w:p>
      <w:pPr>
        <w:pStyle w:val="677"/>
        <w:ind w:left="5613"/>
        <w:rPr>
          <w:sz w:val="28"/>
          <w:szCs w:val="20"/>
        </w:rPr>
      </w:pPr>
      <w:r>
        <w:rPr>
          <w:sz w:val="28"/>
          <w:szCs w:val="20"/>
        </w:rPr>
      </w:r>
      <w:r/>
    </w:p>
    <w:p>
      <w:pPr>
        <w:pStyle w:val="692"/>
        <w:ind w:right="0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49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Gulim">
    <w:panose1 w:val="020B0500000000000000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77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77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77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77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77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77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77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77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77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677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7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7"/>
    <w:next w:val="67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7"/>
    <w:next w:val="67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7"/>
    <w:next w:val="67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7"/>
    <w:next w:val="67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7"/>
    <w:next w:val="67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7"/>
    <w:next w:val="67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7"/>
    <w:next w:val="67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7"/>
    <w:next w:val="67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7"/>
    <w:next w:val="67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7"/>
    <w:next w:val="67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7"/>
    <w:next w:val="67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7"/>
    <w:next w:val="67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7"/>
    <w:next w:val="67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next w:val="677"/>
    <w:link w:val="677"/>
    <w:qFormat/>
    <w:rPr>
      <w:sz w:val="24"/>
      <w:szCs w:val="24"/>
      <w:lang w:val="ru-RU" w:eastAsia="ru-RU" w:bidi="ar-SA"/>
    </w:rPr>
  </w:style>
  <w:style w:type="paragraph" w:styleId="678">
    <w:name w:val="Заголовок 1"/>
    <w:basedOn w:val="677"/>
    <w:next w:val="678"/>
    <w:link w:val="686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styleId="679">
    <w:name w:val="Основной шрифт абзаца"/>
    <w:next w:val="679"/>
    <w:link w:val="677"/>
    <w:semiHidden/>
  </w:style>
  <w:style w:type="table" w:styleId="680">
    <w:name w:val="Обычная таблица"/>
    <w:next w:val="680"/>
    <w:link w:val="677"/>
    <w:semiHidden/>
    <w:tblPr/>
  </w:style>
  <w:style w:type="numbering" w:styleId="681">
    <w:name w:val="Нет списка"/>
    <w:next w:val="681"/>
    <w:link w:val="677"/>
    <w:semiHidden/>
  </w:style>
  <w:style w:type="paragraph" w:styleId="682">
    <w:name w:val="ConsPlusNormal"/>
    <w:next w:val="682"/>
    <w:link w:val="677"/>
    <w:pPr>
      <w:widowControl w:val="off"/>
    </w:pPr>
    <w:rPr>
      <w:rFonts w:eastAsia="Gulim"/>
      <w:sz w:val="28"/>
      <w:szCs w:val="28"/>
      <w:lang w:val="ru-RU" w:eastAsia="ru-RU" w:bidi="ar-SA"/>
    </w:rPr>
  </w:style>
  <w:style w:type="paragraph" w:styleId="683">
    <w:name w:val="List Paragraph"/>
    <w:basedOn w:val="677"/>
    <w:next w:val="683"/>
    <w:link w:val="677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684">
    <w:name w:val="Текст выноски"/>
    <w:basedOn w:val="677"/>
    <w:next w:val="684"/>
    <w:link w:val="677"/>
    <w:semiHidden/>
    <w:rPr>
      <w:rFonts w:ascii="Tahoma" w:hAnsi="Tahoma" w:cs="Tahoma"/>
      <w:sz w:val="16"/>
      <w:szCs w:val="16"/>
    </w:rPr>
  </w:style>
  <w:style w:type="character" w:styleId="685">
    <w:name w:val="Гиперссылка"/>
    <w:next w:val="685"/>
    <w:link w:val="677"/>
    <w:uiPriority w:val="99"/>
    <w:unhideWhenUsed/>
    <w:rPr>
      <w:color w:val="0000ff"/>
      <w:u w:val="single"/>
    </w:rPr>
  </w:style>
  <w:style w:type="character" w:styleId="686">
    <w:name w:val="Заголовок 1 Знак"/>
    <w:next w:val="686"/>
    <w:link w:val="678"/>
    <w:uiPriority w:val="9"/>
    <w:rPr>
      <w:b/>
      <w:bCs/>
      <w:sz w:val="48"/>
      <w:szCs w:val="48"/>
    </w:rPr>
  </w:style>
  <w:style w:type="character" w:styleId="687">
    <w:name w:val="wrapper"/>
    <w:next w:val="687"/>
    <w:link w:val="677"/>
  </w:style>
  <w:style w:type="character" w:styleId="688">
    <w:name w:val="Строгий"/>
    <w:next w:val="688"/>
    <w:link w:val="677"/>
    <w:uiPriority w:val="22"/>
    <w:qFormat/>
    <w:rPr>
      <w:b/>
      <w:bCs/>
    </w:rPr>
  </w:style>
  <w:style w:type="paragraph" w:styleId="689">
    <w:name w:val="Основной текст с отступом"/>
    <w:basedOn w:val="677"/>
    <w:next w:val="689"/>
    <w:link w:val="690"/>
    <w:pPr>
      <w:ind w:firstLine="720"/>
      <w:jc w:val="both"/>
      <w:spacing w:line="360" w:lineRule="auto"/>
    </w:pPr>
    <w:rPr>
      <w:sz w:val="20"/>
      <w:szCs w:val="20"/>
      <w:lang w:val="en-US" w:eastAsia="en-US"/>
    </w:rPr>
  </w:style>
  <w:style w:type="character" w:styleId="690">
    <w:name w:val="Основной текст с отступом Знак"/>
    <w:next w:val="690"/>
    <w:link w:val="689"/>
    <w:rPr>
      <w:lang w:val="en-US"/>
    </w:rPr>
  </w:style>
  <w:style w:type="paragraph" w:styleId="691">
    <w:name w:val="Без интервала"/>
    <w:next w:val="691"/>
    <w:link w:val="677"/>
    <w:uiPriority w:val="1"/>
    <w:qFormat/>
    <w:rPr>
      <w:lang w:val="ru-RU" w:eastAsia="ru-RU" w:bidi="ar-SA"/>
    </w:rPr>
  </w:style>
  <w:style w:type="paragraph" w:styleId="692">
    <w:name w:val="ConsNonformat"/>
    <w:next w:val="692"/>
    <w:link w:val="67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character" w:styleId="693">
    <w:name w:val="blk"/>
    <w:next w:val="693"/>
    <w:link w:val="677"/>
  </w:style>
  <w:style w:type="character" w:styleId="694">
    <w:name w:val="diff_ins"/>
    <w:next w:val="694"/>
    <w:link w:val="677"/>
  </w:style>
  <w:style w:type="character" w:styleId="695">
    <w:name w:val="Выделение"/>
    <w:next w:val="695"/>
    <w:link w:val="677"/>
    <w:qFormat/>
    <w:rPr>
      <w:i/>
      <w:iCs/>
    </w:rPr>
  </w:style>
  <w:style w:type="character" w:styleId="696">
    <w:name w:val="nobr"/>
    <w:next w:val="696"/>
    <w:link w:val="677"/>
  </w:style>
  <w:style w:type="paragraph" w:styleId="697">
    <w:name w:val="Обычный (веб)"/>
    <w:basedOn w:val="677"/>
    <w:next w:val="697"/>
    <w:link w:val="677"/>
    <w:uiPriority w:val="99"/>
    <w:unhideWhenUsed/>
    <w:pPr>
      <w:spacing w:before="100" w:beforeAutospacing="1" w:after="100" w:afterAutospacing="1"/>
    </w:pPr>
  </w:style>
  <w:style w:type="paragraph" w:styleId="698">
    <w:name w:val="Heading"/>
    <w:next w:val="698"/>
    <w:link w:val="677"/>
    <w:uiPriority w:val="99"/>
    <w:pPr>
      <w:widowControl w:val="off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699">
    <w:name w:val="Абзац списка1"/>
    <w:basedOn w:val="677"/>
    <w:next w:val="699"/>
    <w:link w:val="677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00">
    <w:name w:val="Верхний колонтитул"/>
    <w:basedOn w:val="677"/>
    <w:next w:val="700"/>
    <w:link w:val="701"/>
    <w:uiPriority w:val="99"/>
    <w:pPr>
      <w:tabs>
        <w:tab w:val="center" w:pos="4677" w:leader="none"/>
        <w:tab w:val="right" w:pos="9355" w:leader="none"/>
      </w:tabs>
    </w:pPr>
  </w:style>
  <w:style w:type="character" w:styleId="701">
    <w:name w:val="Верхний колонтитул Знак"/>
    <w:next w:val="701"/>
    <w:link w:val="700"/>
    <w:uiPriority w:val="99"/>
    <w:rPr>
      <w:sz w:val="24"/>
      <w:szCs w:val="24"/>
    </w:rPr>
  </w:style>
  <w:style w:type="paragraph" w:styleId="702">
    <w:name w:val="Нижний колонтитул"/>
    <w:basedOn w:val="677"/>
    <w:next w:val="702"/>
    <w:link w:val="703"/>
    <w:pPr>
      <w:tabs>
        <w:tab w:val="center" w:pos="4677" w:leader="none"/>
        <w:tab w:val="right" w:pos="9355" w:leader="none"/>
      </w:tabs>
    </w:pPr>
  </w:style>
  <w:style w:type="character" w:styleId="703">
    <w:name w:val="Нижний колонтитул Знак"/>
    <w:next w:val="703"/>
    <w:link w:val="702"/>
    <w:rPr>
      <w:sz w:val="24"/>
      <w:szCs w:val="24"/>
    </w:rPr>
  </w:style>
  <w:style w:type="paragraph" w:styleId="704">
    <w:name w:val="Абзац списка"/>
    <w:basedOn w:val="677"/>
    <w:next w:val="704"/>
    <w:link w:val="677"/>
    <w:uiPriority w:val="34"/>
    <w:qFormat/>
    <w:pPr>
      <w:contextualSpacing/>
      <w:ind w:left="720"/>
    </w:pPr>
    <w:rPr>
      <w:sz w:val="28"/>
      <w:szCs w:val="20"/>
    </w:rPr>
  </w:style>
  <w:style w:type="character" w:styleId="940" w:default="1">
    <w:name w:val="Default Paragraph Font"/>
    <w:uiPriority w:val="1"/>
    <w:semiHidden/>
    <w:unhideWhenUsed/>
  </w:style>
  <w:style w:type="numbering" w:styleId="941" w:default="1">
    <w:name w:val="No List"/>
    <w:uiPriority w:val="99"/>
    <w:semiHidden/>
    <w:unhideWhenUsed/>
  </w:style>
  <w:style w:type="table" w:styleId="9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Прокуратура Саратовской области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revision>3</cp:revision>
  <dcterms:created xsi:type="dcterms:W3CDTF">2022-12-16T07:09:00Z</dcterms:created>
  <dcterms:modified xsi:type="dcterms:W3CDTF">2022-12-16T11:15:53Z</dcterms:modified>
  <cp:version>983040</cp:version>
</cp:coreProperties>
</file>